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8366"/>
      </w:tblGrid>
      <w:tr w:rsidR="00373C69" w:rsidRPr="00F6062E">
        <w:trPr>
          <w:tblCellSpacing w:w="15" w:type="dxa"/>
        </w:trPr>
        <w:tc>
          <w:tcPr>
            <w:tcW w:w="0" w:type="auto"/>
            <w:shd w:val="clear" w:color="auto" w:fill="auto"/>
            <w:vAlign w:val="center"/>
          </w:tcPr>
          <w:p w:rsidR="00373C69" w:rsidRPr="00F6062E" w:rsidRDefault="000A216C">
            <w:pPr>
              <w:pStyle w:val="a3"/>
              <w:widowControl/>
              <w:spacing w:beforeAutospacing="0" w:afterAutospacing="0" w:line="600" w:lineRule="atLeast"/>
              <w:jc w:val="center"/>
              <w:rPr>
                <w:rFonts w:ascii="方正小标宋简体" w:eastAsia="方正小标宋简体" w:hint="eastAsia"/>
                <w:sz w:val="44"/>
                <w:szCs w:val="44"/>
              </w:rPr>
            </w:pPr>
            <w:bookmarkStart w:id="0" w:name="_GoBack"/>
            <w:r w:rsidRPr="00F6062E">
              <w:rPr>
                <w:rStyle w:val="a4"/>
                <w:rFonts w:ascii="方正小标宋简体" w:eastAsia="方正小标宋简体" w:hAnsi="方正小标宋简体" w:cs="方正小标宋简体" w:hint="eastAsia"/>
                <w:sz w:val="44"/>
                <w:szCs w:val="44"/>
              </w:rPr>
              <w:t>中共四川省委省直机关党校</w:t>
            </w:r>
          </w:p>
          <w:p w:rsidR="00373C69" w:rsidRPr="00F6062E" w:rsidRDefault="000A216C">
            <w:pPr>
              <w:pStyle w:val="a3"/>
              <w:widowControl/>
              <w:spacing w:beforeAutospacing="0" w:afterAutospacing="0" w:line="600" w:lineRule="atLeast"/>
              <w:jc w:val="center"/>
              <w:rPr>
                <w:rFonts w:ascii="方正小标宋简体" w:eastAsia="方正小标宋简体" w:hint="eastAsia"/>
                <w:sz w:val="44"/>
                <w:szCs w:val="44"/>
              </w:rPr>
            </w:pPr>
            <w:r w:rsidRPr="00F6062E">
              <w:rPr>
                <w:rStyle w:val="a4"/>
                <w:rFonts w:ascii="方正小标宋简体" w:eastAsia="方正小标宋简体" w:hAnsi="方正小标宋简体" w:cs="方正小标宋简体" w:hint="eastAsia"/>
                <w:sz w:val="44"/>
                <w:szCs w:val="44"/>
              </w:rPr>
              <w:t>2015年部门决算编制的说明</w:t>
            </w:r>
          </w:p>
          <w:bookmarkEnd w:id="0"/>
          <w:p w:rsidR="00373C69" w:rsidRPr="00F6062E" w:rsidRDefault="000A216C">
            <w:pPr>
              <w:pStyle w:val="a3"/>
              <w:widowControl/>
              <w:spacing w:beforeAutospacing="0" w:afterAutospacing="0" w:line="570" w:lineRule="atLeast"/>
              <w:rPr>
                <w:sz w:val="32"/>
                <w:szCs w:val="32"/>
              </w:rPr>
            </w:pPr>
            <w:r w:rsidRPr="00F6062E">
              <w:rPr>
                <w:rStyle w:val="a4"/>
                <w:rFonts w:ascii="宋体" w:eastAsia="宋体" w:hAnsi="宋体" w:cs="宋体" w:hint="eastAsia"/>
                <w:sz w:val="32"/>
                <w:szCs w:val="32"/>
              </w:rPr>
              <w:t>   </w:t>
            </w:r>
          </w:p>
          <w:p w:rsidR="00373C69" w:rsidRPr="00F6062E" w:rsidRDefault="000A216C">
            <w:pPr>
              <w:pStyle w:val="a3"/>
              <w:widowControl/>
              <w:spacing w:before="90" w:beforeAutospacing="0" w:afterAutospacing="0" w:line="570" w:lineRule="atLeast"/>
              <w:ind w:firstLine="645"/>
              <w:rPr>
                <w:sz w:val="32"/>
                <w:szCs w:val="32"/>
              </w:rPr>
            </w:pPr>
            <w:r w:rsidRPr="00F6062E">
              <w:rPr>
                <w:rFonts w:ascii="仿宋_GB2312" w:eastAsia="仿宋_GB2312" w:cs="仿宋_GB2312"/>
                <w:sz w:val="32"/>
                <w:szCs w:val="32"/>
              </w:rPr>
              <w:t>按照决算管理有关规定，部门决算编报内容包括预算单位的全部收支情况予以说明。</w:t>
            </w:r>
          </w:p>
          <w:p w:rsidR="00373C69" w:rsidRPr="00F6062E" w:rsidRDefault="000A216C">
            <w:pPr>
              <w:pStyle w:val="a3"/>
              <w:widowControl/>
              <w:spacing w:beforeAutospacing="0" w:afterAutospacing="0" w:line="570" w:lineRule="atLeast"/>
              <w:ind w:firstLine="645"/>
              <w:rPr>
                <w:sz w:val="32"/>
                <w:szCs w:val="32"/>
              </w:rPr>
            </w:pPr>
            <w:r w:rsidRPr="00F6062E">
              <w:rPr>
                <w:rFonts w:ascii="黑体" w:eastAsia="黑体" w:hAnsi="宋体" w:cs="黑体"/>
                <w:sz w:val="32"/>
                <w:szCs w:val="32"/>
              </w:rPr>
              <w:t>一、基本职能及主要工作</w:t>
            </w:r>
          </w:p>
          <w:p w:rsidR="00373C69" w:rsidRPr="00F6062E" w:rsidRDefault="000A216C">
            <w:pPr>
              <w:pStyle w:val="a3"/>
              <w:widowControl/>
              <w:spacing w:beforeAutospacing="0" w:afterAutospacing="0" w:line="570" w:lineRule="atLeast"/>
              <w:ind w:firstLine="630"/>
              <w:rPr>
                <w:sz w:val="32"/>
                <w:szCs w:val="32"/>
              </w:rPr>
            </w:pPr>
            <w:r w:rsidRPr="00F6062E">
              <w:rPr>
                <w:rFonts w:ascii="仿宋_GB2312" w:eastAsia="仿宋_GB2312" w:cs="仿宋_GB2312"/>
                <w:color w:val="000000"/>
                <w:sz w:val="32"/>
                <w:szCs w:val="32"/>
              </w:rPr>
              <w:t>中共四川省委省直机关党校主要职责是按照省委的要求，完成对省级机关各单位处级领导干部和中青年干部的</w:t>
            </w:r>
            <w:proofErr w:type="gramStart"/>
            <w:r w:rsidRPr="00F6062E">
              <w:rPr>
                <w:rFonts w:ascii="仿宋_GB2312" w:eastAsia="仿宋_GB2312" w:cs="仿宋_GB2312"/>
                <w:color w:val="000000"/>
                <w:sz w:val="32"/>
                <w:szCs w:val="32"/>
              </w:rPr>
              <w:t>轮培训</w:t>
            </w:r>
            <w:proofErr w:type="gramEnd"/>
            <w:r w:rsidRPr="00F6062E">
              <w:rPr>
                <w:rFonts w:ascii="仿宋_GB2312" w:eastAsia="仿宋_GB2312" w:cs="仿宋_GB2312"/>
                <w:color w:val="000000"/>
                <w:sz w:val="32"/>
                <w:szCs w:val="32"/>
              </w:rPr>
              <w:t>任务，以及其他各类干部培训工作,研究宣传中国特色社会主义理论，承担重点课题研究,举办各类成人学历教育和研究生培养。</w:t>
            </w:r>
          </w:p>
          <w:p w:rsidR="00373C69" w:rsidRPr="00F6062E" w:rsidRDefault="000A216C">
            <w:pPr>
              <w:pStyle w:val="a3"/>
              <w:widowControl/>
              <w:spacing w:beforeAutospacing="0" w:afterAutospacing="0" w:line="570" w:lineRule="atLeast"/>
              <w:ind w:firstLine="660"/>
              <w:rPr>
                <w:sz w:val="32"/>
                <w:szCs w:val="32"/>
              </w:rPr>
            </w:pPr>
            <w:r w:rsidRPr="00F6062E">
              <w:rPr>
                <w:rFonts w:ascii="仿宋_GB2312" w:eastAsia="仿宋_GB2312" w:cs="仿宋_GB2312"/>
                <w:sz w:val="32"/>
                <w:szCs w:val="32"/>
              </w:rPr>
              <w:t>2015年，在省委、工委的坚强领导和全体教职工的共同努力下，我们以建设特色机关党校为目标，坚持遵循</w:t>
            </w:r>
            <w:r w:rsidRPr="00F6062E">
              <w:rPr>
                <w:rFonts w:ascii="仿宋_GB2312" w:eastAsia="仿宋_GB2312" w:cs="仿宋_GB2312"/>
                <w:sz w:val="32"/>
                <w:szCs w:val="32"/>
              </w:rPr>
              <w:t>“</w:t>
            </w:r>
            <w:r w:rsidRPr="00F6062E">
              <w:rPr>
                <w:rFonts w:ascii="仿宋_GB2312" w:eastAsia="仿宋_GB2312" w:cs="仿宋_GB2312"/>
                <w:sz w:val="32"/>
                <w:szCs w:val="32"/>
              </w:rPr>
              <w:t>忠诚于党、服务于民、文化育人、业精于勤</w:t>
            </w:r>
            <w:r w:rsidRPr="00F6062E">
              <w:rPr>
                <w:rFonts w:ascii="仿宋_GB2312" w:eastAsia="仿宋_GB2312" w:cs="仿宋_GB2312"/>
                <w:sz w:val="32"/>
                <w:szCs w:val="32"/>
              </w:rPr>
              <w:t>”</w:t>
            </w:r>
            <w:r w:rsidRPr="00F6062E">
              <w:rPr>
                <w:rFonts w:ascii="仿宋_GB2312" w:eastAsia="仿宋_GB2312" w:cs="仿宋_GB2312"/>
                <w:sz w:val="32"/>
                <w:szCs w:val="32"/>
              </w:rPr>
              <w:t>的工作理念，按照</w:t>
            </w:r>
            <w:r w:rsidRPr="00F6062E">
              <w:rPr>
                <w:rFonts w:ascii="仿宋_GB2312" w:eastAsia="仿宋_GB2312" w:cs="仿宋_GB2312"/>
                <w:sz w:val="32"/>
                <w:szCs w:val="32"/>
              </w:rPr>
              <w:t>“</w:t>
            </w:r>
            <w:r w:rsidRPr="00F6062E">
              <w:rPr>
                <w:rFonts w:ascii="仿宋_GB2312" w:eastAsia="仿宋_GB2312" w:cs="仿宋_GB2312"/>
                <w:sz w:val="32"/>
                <w:szCs w:val="32"/>
              </w:rPr>
              <w:t>品牌立校、制度治校、文化和</w:t>
            </w:r>
            <w:proofErr w:type="gramStart"/>
            <w:r w:rsidRPr="00F6062E">
              <w:rPr>
                <w:rFonts w:ascii="仿宋_GB2312" w:eastAsia="仿宋_GB2312" w:cs="仿宋_GB2312"/>
                <w:sz w:val="32"/>
                <w:szCs w:val="32"/>
              </w:rPr>
              <w:t>校、</w:t>
            </w:r>
            <w:proofErr w:type="gramEnd"/>
            <w:r w:rsidRPr="00F6062E">
              <w:rPr>
                <w:rFonts w:ascii="仿宋_GB2312" w:eastAsia="仿宋_GB2312" w:cs="仿宋_GB2312"/>
                <w:sz w:val="32"/>
                <w:szCs w:val="32"/>
              </w:rPr>
              <w:t>人才强校</w:t>
            </w:r>
            <w:r w:rsidRPr="00F6062E">
              <w:rPr>
                <w:rFonts w:ascii="仿宋_GB2312" w:eastAsia="仿宋_GB2312" w:cs="仿宋_GB2312"/>
                <w:sz w:val="32"/>
                <w:szCs w:val="32"/>
              </w:rPr>
              <w:t>”</w:t>
            </w:r>
            <w:r w:rsidRPr="00F6062E">
              <w:rPr>
                <w:rFonts w:ascii="仿宋_GB2312" w:eastAsia="仿宋_GB2312" w:cs="仿宋_GB2312"/>
                <w:sz w:val="32"/>
                <w:szCs w:val="32"/>
              </w:rPr>
              <w:t>的思路，探索</w:t>
            </w:r>
            <w:r w:rsidRPr="00F6062E">
              <w:rPr>
                <w:rFonts w:ascii="仿宋_GB2312" w:eastAsia="仿宋_GB2312" w:cs="仿宋_GB2312"/>
                <w:sz w:val="32"/>
                <w:szCs w:val="32"/>
              </w:rPr>
              <w:t>“</w:t>
            </w:r>
            <w:r w:rsidRPr="00F6062E">
              <w:rPr>
                <w:rFonts w:ascii="仿宋_GB2312" w:eastAsia="仿宋_GB2312" w:cs="仿宋_GB2312"/>
                <w:sz w:val="32"/>
                <w:szCs w:val="32"/>
              </w:rPr>
              <w:t>教学为中心、科研为基础、</w:t>
            </w:r>
            <w:proofErr w:type="gramStart"/>
            <w:r w:rsidRPr="00F6062E">
              <w:rPr>
                <w:rFonts w:ascii="仿宋_GB2312" w:eastAsia="仿宋_GB2312" w:cs="仿宋_GB2312"/>
                <w:sz w:val="32"/>
                <w:szCs w:val="32"/>
              </w:rPr>
              <w:t>咨</w:t>
            </w:r>
            <w:proofErr w:type="gramEnd"/>
            <w:r w:rsidRPr="00F6062E">
              <w:rPr>
                <w:rFonts w:ascii="仿宋_GB2312" w:eastAsia="仿宋_GB2312" w:cs="仿宋_GB2312"/>
                <w:sz w:val="32"/>
                <w:szCs w:val="32"/>
              </w:rPr>
              <w:t>政为重点、学科为支撑、信息为手段、设施为依托、制度为根本、人才为关键、服务为保障、文化为活力、党建为动力</w:t>
            </w:r>
            <w:r w:rsidRPr="00F6062E">
              <w:rPr>
                <w:rFonts w:ascii="仿宋_GB2312" w:eastAsia="仿宋_GB2312" w:cs="仿宋_GB2312"/>
                <w:sz w:val="32"/>
                <w:szCs w:val="32"/>
              </w:rPr>
              <w:t>”</w:t>
            </w:r>
            <w:r w:rsidRPr="00F6062E">
              <w:rPr>
                <w:rFonts w:ascii="仿宋_GB2312" w:eastAsia="仿宋_GB2312" w:cs="仿宋_GB2312"/>
                <w:sz w:val="32"/>
                <w:szCs w:val="32"/>
              </w:rPr>
              <w:t>的实现途径，全面推进党校各项工作任务，取得了新的成绩和进步。</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主要工作情况：一是贯穿</w:t>
            </w:r>
            <w:r w:rsidRPr="00F6062E">
              <w:rPr>
                <w:rFonts w:ascii="仿宋_GB2312" w:eastAsia="仿宋_GB2312" w:cs="仿宋_GB2312"/>
                <w:sz w:val="32"/>
                <w:szCs w:val="32"/>
              </w:rPr>
              <w:t>“</w:t>
            </w:r>
            <w:r w:rsidRPr="00F6062E">
              <w:rPr>
                <w:rFonts w:ascii="仿宋_GB2312" w:eastAsia="仿宋_GB2312" w:cs="仿宋_GB2312"/>
                <w:sz w:val="32"/>
                <w:szCs w:val="32"/>
              </w:rPr>
              <w:t>三严三实</w:t>
            </w:r>
            <w:r w:rsidRPr="00F6062E">
              <w:rPr>
                <w:rFonts w:ascii="仿宋_GB2312" w:eastAsia="仿宋_GB2312" w:cs="仿宋_GB2312"/>
                <w:sz w:val="32"/>
                <w:szCs w:val="32"/>
              </w:rPr>
              <w:t>”</w:t>
            </w:r>
            <w:r w:rsidRPr="00F6062E">
              <w:rPr>
                <w:rFonts w:ascii="仿宋_GB2312" w:eastAsia="仿宋_GB2312" w:cs="仿宋_GB2312"/>
                <w:sz w:val="32"/>
                <w:szCs w:val="32"/>
              </w:rPr>
              <w:t>专题教育主线，加强领导班子思想政治建设和作风建设；二是实施</w:t>
            </w:r>
            <w:r w:rsidRPr="00F6062E">
              <w:rPr>
                <w:rFonts w:ascii="仿宋_GB2312" w:eastAsia="仿宋_GB2312" w:cs="仿宋_GB2312"/>
                <w:sz w:val="32"/>
                <w:szCs w:val="32"/>
              </w:rPr>
              <w:t>“</w:t>
            </w:r>
            <w:r w:rsidRPr="00F6062E">
              <w:rPr>
                <w:rFonts w:ascii="仿宋_GB2312" w:eastAsia="仿宋_GB2312" w:cs="仿宋_GB2312"/>
                <w:sz w:val="32"/>
                <w:szCs w:val="32"/>
              </w:rPr>
              <w:t>干部培训工</w:t>
            </w:r>
            <w:r w:rsidRPr="00F6062E">
              <w:rPr>
                <w:rFonts w:ascii="仿宋_GB2312" w:eastAsia="仿宋_GB2312" w:cs="仿宋_GB2312"/>
                <w:sz w:val="32"/>
                <w:szCs w:val="32"/>
              </w:rPr>
              <w:lastRenderedPageBreak/>
              <w:t>程</w:t>
            </w:r>
            <w:r w:rsidRPr="00F6062E">
              <w:rPr>
                <w:rFonts w:ascii="仿宋_GB2312" w:eastAsia="仿宋_GB2312" w:cs="仿宋_GB2312"/>
                <w:sz w:val="32"/>
                <w:szCs w:val="32"/>
              </w:rPr>
              <w:t>”</w:t>
            </w:r>
            <w:r w:rsidRPr="00F6062E">
              <w:rPr>
                <w:rFonts w:ascii="仿宋_GB2312" w:eastAsia="仿宋_GB2312" w:cs="仿宋_GB2312"/>
                <w:sz w:val="32"/>
                <w:szCs w:val="32"/>
              </w:rPr>
              <w:t>、</w:t>
            </w:r>
            <w:r w:rsidRPr="00F6062E">
              <w:rPr>
                <w:rFonts w:ascii="仿宋_GB2312" w:eastAsia="仿宋_GB2312" w:cs="仿宋_GB2312"/>
                <w:sz w:val="32"/>
                <w:szCs w:val="32"/>
              </w:rPr>
              <w:t>“</w:t>
            </w:r>
            <w:r w:rsidRPr="00F6062E">
              <w:rPr>
                <w:rFonts w:ascii="仿宋_GB2312" w:eastAsia="仿宋_GB2312" w:cs="仿宋_GB2312"/>
                <w:sz w:val="32"/>
                <w:szCs w:val="32"/>
              </w:rPr>
              <w:t>科研资政工程</w:t>
            </w:r>
            <w:r w:rsidRPr="00F6062E">
              <w:rPr>
                <w:rFonts w:ascii="仿宋_GB2312" w:eastAsia="仿宋_GB2312" w:cs="仿宋_GB2312"/>
                <w:sz w:val="32"/>
                <w:szCs w:val="32"/>
              </w:rPr>
              <w:t>”</w:t>
            </w:r>
            <w:r w:rsidRPr="00F6062E">
              <w:rPr>
                <w:rFonts w:ascii="仿宋_GB2312" w:eastAsia="仿宋_GB2312" w:cs="仿宋_GB2312"/>
                <w:sz w:val="32"/>
                <w:szCs w:val="32"/>
              </w:rPr>
              <w:t>和</w:t>
            </w:r>
            <w:r w:rsidRPr="00F6062E">
              <w:rPr>
                <w:rFonts w:ascii="仿宋_GB2312" w:eastAsia="仿宋_GB2312" w:cs="仿宋_GB2312"/>
                <w:sz w:val="32"/>
                <w:szCs w:val="32"/>
              </w:rPr>
              <w:t>“</w:t>
            </w:r>
            <w:r w:rsidRPr="00F6062E">
              <w:rPr>
                <w:rFonts w:ascii="仿宋_GB2312" w:eastAsia="仿宋_GB2312" w:cs="仿宋_GB2312"/>
                <w:sz w:val="32"/>
                <w:szCs w:val="32"/>
              </w:rPr>
              <w:t>学历教育工程</w:t>
            </w:r>
            <w:r w:rsidRPr="00F6062E">
              <w:rPr>
                <w:rFonts w:ascii="仿宋_GB2312" w:eastAsia="仿宋_GB2312" w:cs="仿宋_GB2312"/>
                <w:sz w:val="32"/>
                <w:szCs w:val="32"/>
              </w:rPr>
              <w:t>”</w:t>
            </w:r>
            <w:r w:rsidRPr="00F6062E">
              <w:rPr>
                <w:rFonts w:ascii="仿宋_GB2312" w:eastAsia="仿宋_GB2312" w:cs="仿宋_GB2312"/>
                <w:sz w:val="32"/>
                <w:szCs w:val="32"/>
              </w:rPr>
              <w:t>三项工程，努力提高办学水平、打造特色品牌和保证规模质量；三是抓好</w:t>
            </w:r>
            <w:r w:rsidRPr="00F6062E">
              <w:rPr>
                <w:rFonts w:ascii="仿宋_GB2312" w:eastAsia="仿宋_GB2312" w:cs="仿宋_GB2312"/>
                <w:sz w:val="32"/>
                <w:szCs w:val="32"/>
              </w:rPr>
              <w:t>“</w:t>
            </w:r>
            <w:r w:rsidRPr="00F6062E">
              <w:rPr>
                <w:rFonts w:ascii="仿宋_GB2312" w:eastAsia="仿宋_GB2312" w:cs="仿宋_GB2312"/>
                <w:sz w:val="32"/>
                <w:szCs w:val="32"/>
              </w:rPr>
              <w:t>人才培养</w:t>
            </w:r>
            <w:r w:rsidRPr="00F6062E">
              <w:rPr>
                <w:rFonts w:ascii="仿宋_GB2312" w:eastAsia="仿宋_GB2312" w:cs="仿宋_GB2312"/>
                <w:sz w:val="32"/>
                <w:szCs w:val="32"/>
              </w:rPr>
              <w:t>”</w:t>
            </w:r>
            <w:r w:rsidRPr="00F6062E">
              <w:rPr>
                <w:rFonts w:ascii="仿宋_GB2312" w:eastAsia="仿宋_GB2312" w:cs="仿宋_GB2312"/>
                <w:sz w:val="32"/>
                <w:szCs w:val="32"/>
              </w:rPr>
              <w:t>、</w:t>
            </w:r>
            <w:r w:rsidRPr="00F6062E">
              <w:rPr>
                <w:rFonts w:ascii="仿宋_GB2312" w:eastAsia="仿宋_GB2312" w:cs="仿宋_GB2312"/>
                <w:sz w:val="32"/>
                <w:szCs w:val="32"/>
              </w:rPr>
              <w:t>“</w:t>
            </w:r>
            <w:r w:rsidRPr="00F6062E">
              <w:rPr>
                <w:rFonts w:ascii="仿宋_GB2312" w:eastAsia="仿宋_GB2312" w:cs="仿宋_GB2312"/>
                <w:sz w:val="32"/>
                <w:szCs w:val="32"/>
              </w:rPr>
              <w:t>制度建设</w:t>
            </w:r>
            <w:r w:rsidRPr="00F6062E">
              <w:rPr>
                <w:rFonts w:ascii="仿宋_GB2312" w:eastAsia="仿宋_GB2312" w:cs="仿宋_GB2312"/>
                <w:sz w:val="32"/>
                <w:szCs w:val="32"/>
              </w:rPr>
              <w:t>”</w:t>
            </w:r>
            <w:r w:rsidRPr="00F6062E">
              <w:rPr>
                <w:rFonts w:ascii="仿宋_GB2312" w:eastAsia="仿宋_GB2312" w:cs="仿宋_GB2312"/>
                <w:sz w:val="32"/>
                <w:szCs w:val="32"/>
              </w:rPr>
              <w:t>和</w:t>
            </w:r>
            <w:r w:rsidRPr="00F6062E">
              <w:rPr>
                <w:rFonts w:ascii="仿宋_GB2312" w:eastAsia="仿宋_GB2312" w:cs="仿宋_GB2312"/>
                <w:sz w:val="32"/>
                <w:szCs w:val="32"/>
              </w:rPr>
              <w:t>“</w:t>
            </w:r>
            <w:r w:rsidRPr="00F6062E">
              <w:rPr>
                <w:rFonts w:ascii="仿宋_GB2312" w:eastAsia="仿宋_GB2312" w:cs="仿宋_GB2312"/>
                <w:sz w:val="32"/>
                <w:szCs w:val="32"/>
              </w:rPr>
              <w:t>信息宣传</w:t>
            </w:r>
            <w:r w:rsidRPr="00F6062E">
              <w:rPr>
                <w:rFonts w:ascii="仿宋_GB2312" w:eastAsia="仿宋_GB2312" w:cs="仿宋_GB2312"/>
                <w:sz w:val="32"/>
                <w:szCs w:val="32"/>
              </w:rPr>
              <w:t>”</w:t>
            </w:r>
            <w:r w:rsidRPr="00F6062E">
              <w:rPr>
                <w:rFonts w:ascii="仿宋_GB2312" w:eastAsia="仿宋_GB2312" w:cs="仿宋_GB2312"/>
                <w:sz w:val="32"/>
                <w:szCs w:val="32"/>
              </w:rPr>
              <w:t>三个重点，着力构建高素质队伍、规范管理机制和展示党校形象；四是围绕党建文化、廉政建设和综合服务工作，认真落实党建、廉政、服务三大保障。</w:t>
            </w:r>
          </w:p>
          <w:p w:rsidR="00373C69" w:rsidRPr="00F6062E" w:rsidRDefault="000A216C">
            <w:pPr>
              <w:pStyle w:val="a3"/>
              <w:widowControl/>
              <w:spacing w:beforeAutospacing="0" w:afterAutospacing="0" w:line="570" w:lineRule="atLeast"/>
              <w:ind w:firstLine="630"/>
              <w:rPr>
                <w:sz w:val="32"/>
                <w:szCs w:val="32"/>
              </w:rPr>
            </w:pPr>
            <w:r w:rsidRPr="00F6062E">
              <w:rPr>
                <w:rFonts w:ascii="仿宋_GB2312" w:eastAsia="仿宋_GB2312" w:cs="仿宋_GB2312"/>
                <w:sz w:val="32"/>
                <w:szCs w:val="32"/>
              </w:rPr>
              <w:t>取得的主要成效：参与完成省委部署的十八届五中全会、省委六次及七次全会、十三五规划和</w:t>
            </w:r>
            <w:r w:rsidRPr="00F6062E">
              <w:rPr>
                <w:rFonts w:ascii="仿宋_GB2312" w:eastAsia="仿宋_GB2312" w:cs="仿宋_GB2312"/>
                <w:sz w:val="32"/>
                <w:szCs w:val="32"/>
              </w:rPr>
              <w:t>“</w:t>
            </w:r>
            <w:r w:rsidRPr="00F6062E">
              <w:rPr>
                <w:rFonts w:ascii="仿宋_GB2312" w:eastAsia="仿宋_GB2312" w:cs="仿宋_GB2312"/>
                <w:sz w:val="32"/>
                <w:szCs w:val="32"/>
              </w:rPr>
              <w:t>四个全面</w:t>
            </w:r>
            <w:r w:rsidRPr="00F6062E">
              <w:rPr>
                <w:rFonts w:ascii="仿宋_GB2312" w:eastAsia="仿宋_GB2312" w:cs="仿宋_GB2312"/>
                <w:sz w:val="32"/>
                <w:szCs w:val="32"/>
              </w:rPr>
              <w:t>”</w:t>
            </w:r>
            <w:r w:rsidRPr="00F6062E">
              <w:rPr>
                <w:rFonts w:ascii="仿宋_GB2312" w:eastAsia="仿宋_GB2312" w:cs="仿宋_GB2312"/>
                <w:sz w:val="32"/>
                <w:szCs w:val="32"/>
              </w:rPr>
              <w:t>宣讲，全年共举办各类干部培训班74批次，培训干部7439人。承接、组织各类大型考试数万人次，组织拟任县处级领导干部任职资格考试662人。对接省委</w:t>
            </w:r>
            <w:r w:rsidRPr="00F6062E">
              <w:rPr>
                <w:rFonts w:ascii="仿宋_GB2312" w:eastAsia="仿宋_GB2312" w:cs="仿宋_GB2312"/>
                <w:sz w:val="32"/>
                <w:szCs w:val="32"/>
              </w:rPr>
              <w:t>“</w:t>
            </w:r>
            <w:r w:rsidRPr="00F6062E">
              <w:rPr>
                <w:rFonts w:ascii="仿宋_GB2312" w:eastAsia="仿宋_GB2312" w:cs="仿宋_GB2312"/>
                <w:sz w:val="32"/>
                <w:szCs w:val="32"/>
              </w:rPr>
              <w:t>精准扶贫</w:t>
            </w:r>
            <w:r w:rsidRPr="00F6062E">
              <w:rPr>
                <w:rFonts w:ascii="仿宋_GB2312" w:eastAsia="仿宋_GB2312" w:cs="仿宋_GB2312"/>
                <w:sz w:val="32"/>
                <w:szCs w:val="32"/>
              </w:rPr>
              <w:t>”</w:t>
            </w:r>
            <w:r w:rsidRPr="00F6062E">
              <w:rPr>
                <w:rFonts w:ascii="仿宋_GB2312" w:eastAsia="仿宋_GB2312" w:cs="仿宋_GB2312"/>
                <w:sz w:val="32"/>
                <w:szCs w:val="32"/>
              </w:rPr>
              <w:t>战略的</w:t>
            </w:r>
            <w:r w:rsidRPr="00F6062E">
              <w:rPr>
                <w:rFonts w:ascii="仿宋_GB2312" w:eastAsia="仿宋_GB2312" w:cs="仿宋_GB2312"/>
                <w:sz w:val="32"/>
                <w:szCs w:val="32"/>
              </w:rPr>
              <w:t>“</w:t>
            </w:r>
            <w:r w:rsidRPr="00F6062E">
              <w:rPr>
                <w:rFonts w:ascii="仿宋_GB2312" w:eastAsia="仿宋_GB2312" w:cs="仿宋_GB2312"/>
                <w:sz w:val="32"/>
                <w:szCs w:val="32"/>
              </w:rPr>
              <w:t>三区</w:t>
            </w:r>
            <w:r w:rsidRPr="00F6062E">
              <w:rPr>
                <w:rFonts w:ascii="仿宋_GB2312" w:eastAsia="仿宋_GB2312" w:cs="仿宋_GB2312"/>
                <w:sz w:val="32"/>
                <w:szCs w:val="32"/>
              </w:rPr>
              <w:t>”</w:t>
            </w:r>
            <w:r w:rsidRPr="00F6062E">
              <w:rPr>
                <w:rFonts w:ascii="仿宋_GB2312" w:eastAsia="仿宋_GB2312" w:cs="仿宋_GB2312"/>
                <w:sz w:val="32"/>
                <w:szCs w:val="32"/>
              </w:rPr>
              <w:t>村干部、</w:t>
            </w:r>
            <w:r w:rsidRPr="00F6062E">
              <w:rPr>
                <w:rFonts w:ascii="仿宋_GB2312" w:eastAsia="仿宋_GB2312" w:cs="仿宋_GB2312"/>
                <w:sz w:val="32"/>
                <w:szCs w:val="32"/>
              </w:rPr>
              <w:t>“</w:t>
            </w:r>
            <w:r w:rsidRPr="00F6062E">
              <w:rPr>
                <w:rFonts w:ascii="仿宋_GB2312" w:eastAsia="仿宋_GB2312" w:cs="仿宋_GB2312"/>
                <w:sz w:val="32"/>
                <w:szCs w:val="32"/>
              </w:rPr>
              <w:t>驻村干部</w:t>
            </w:r>
            <w:r w:rsidRPr="00F6062E">
              <w:rPr>
                <w:rFonts w:ascii="仿宋_GB2312" w:eastAsia="仿宋_GB2312" w:cs="仿宋_GB2312"/>
                <w:sz w:val="32"/>
                <w:szCs w:val="32"/>
              </w:rPr>
              <w:t>”</w:t>
            </w:r>
            <w:r w:rsidRPr="00F6062E">
              <w:rPr>
                <w:rFonts w:ascii="仿宋_GB2312" w:eastAsia="仿宋_GB2312" w:cs="仿宋_GB2312"/>
                <w:sz w:val="32"/>
                <w:szCs w:val="32"/>
              </w:rPr>
              <w:t>培训办出了特色，《四川日报》、四川电视台等省级媒体和相关市县新闻媒体先后进行了宣传报道。全年申报各级各类科研课题48项，立项28项，国家课题立项零突破，</w:t>
            </w:r>
            <w:proofErr w:type="gramStart"/>
            <w:r w:rsidRPr="00F6062E">
              <w:rPr>
                <w:rFonts w:ascii="仿宋_GB2312" w:eastAsia="仿宋_GB2312" w:cs="仿宋_GB2312"/>
                <w:sz w:val="32"/>
                <w:szCs w:val="32"/>
              </w:rPr>
              <w:t>结项20项</w:t>
            </w:r>
            <w:proofErr w:type="gramEnd"/>
            <w:r w:rsidRPr="00F6062E">
              <w:rPr>
                <w:rFonts w:ascii="仿宋_GB2312" w:eastAsia="仿宋_GB2312" w:cs="仿宋_GB2312"/>
                <w:sz w:val="32"/>
                <w:szCs w:val="32"/>
              </w:rPr>
              <w:t>，形成科研成果61项，16项成果获得各级奖励。在省级以上公开刊物发表文章54篇，其中核心期刊17篇，出版专著5部，编写《新党员和入党积极分子培训教材》。完成中组部重大调研课题，获一等奖，完成《</w:t>
            </w:r>
            <w:r w:rsidRPr="00F6062E">
              <w:rPr>
                <w:rFonts w:ascii="仿宋_GB2312" w:eastAsia="仿宋_GB2312" w:cs="仿宋_GB2312"/>
                <w:sz w:val="32"/>
                <w:szCs w:val="32"/>
              </w:rPr>
              <w:t>“</w:t>
            </w:r>
            <w:r w:rsidRPr="00F6062E">
              <w:rPr>
                <w:rFonts w:ascii="仿宋_GB2312" w:eastAsia="仿宋_GB2312" w:cs="仿宋_GB2312"/>
                <w:sz w:val="32"/>
                <w:szCs w:val="32"/>
              </w:rPr>
              <w:t>四个全面</w:t>
            </w:r>
            <w:r w:rsidRPr="00F6062E">
              <w:rPr>
                <w:rFonts w:ascii="仿宋_GB2312" w:eastAsia="仿宋_GB2312" w:cs="仿宋_GB2312"/>
                <w:sz w:val="32"/>
                <w:szCs w:val="32"/>
              </w:rPr>
              <w:t>”</w:t>
            </w:r>
            <w:r w:rsidRPr="00F6062E">
              <w:rPr>
                <w:rFonts w:ascii="仿宋_GB2312" w:eastAsia="仿宋_GB2312" w:cs="仿宋_GB2312"/>
                <w:sz w:val="32"/>
                <w:szCs w:val="32"/>
              </w:rPr>
              <w:t>战略背景下的治蜀兴川实践》校级课题。推进智库建设，成立重大决策咨询中心、政党政治研究中心和公共治理研究中心，搭建起上下联动、内外互助、集体攻关的智库建设平台，发布中心课题25项，2项研究报告获省委主要领导</w:t>
            </w:r>
            <w:r w:rsidRPr="00F6062E">
              <w:rPr>
                <w:rFonts w:ascii="仿宋_GB2312" w:eastAsia="仿宋_GB2312" w:cs="仿宋_GB2312"/>
                <w:sz w:val="32"/>
                <w:szCs w:val="32"/>
              </w:rPr>
              <w:lastRenderedPageBreak/>
              <w:t>批示。成功举办了中联部来校学术交流会、校刊创刊30周年学术座谈会、全国部分机关党校科研协作会、新型智库建设座谈会；承办了全省党校系统科研工作会。《党政研究》首次被评为全国党校</w:t>
            </w:r>
            <w:proofErr w:type="gramStart"/>
            <w:r w:rsidRPr="00F6062E">
              <w:rPr>
                <w:rFonts w:ascii="仿宋_GB2312" w:eastAsia="仿宋_GB2312" w:cs="仿宋_GB2312"/>
                <w:sz w:val="32"/>
                <w:szCs w:val="32"/>
              </w:rPr>
              <w:t>报刊常务</w:t>
            </w:r>
            <w:proofErr w:type="gramEnd"/>
            <w:r w:rsidRPr="00F6062E">
              <w:rPr>
                <w:rFonts w:ascii="仿宋_GB2312" w:eastAsia="仿宋_GB2312" w:cs="仿宋_GB2312"/>
                <w:sz w:val="32"/>
                <w:szCs w:val="32"/>
              </w:rPr>
              <w:t>理事单位和世界社会主义专业委员会常务理事单位，首次被表彰为四川省社科优秀学术期刊，成为我校重要的特色品牌。全年招收新生2652人。</w:t>
            </w:r>
          </w:p>
          <w:p w:rsidR="00373C69" w:rsidRPr="00F6062E" w:rsidRDefault="000A216C">
            <w:pPr>
              <w:pStyle w:val="a3"/>
              <w:widowControl/>
              <w:spacing w:beforeAutospacing="0" w:afterAutospacing="0" w:line="570" w:lineRule="atLeast"/>
              <w:ind w:firstLine="645"/>
              <w:rPr>
                <w:sz w:val="32"/>
                <w:szCs w:val="32"/>
              </w:rPr>
            </w:pPr>
            <w:r w:rsidRPr="00F6062E">
              <w:rPr>
                <w:rFonts w:ascii="黑体" w:eastAsia="黑体" w:hAnsi="宋体" w:cs="黑体" w:hint="eastAsia"/>
                <w:sz w:val="32"/>
                <w:szCs w:val="32"/>
              </w:rPr>
              <w:t>二、部门概况</w:t>
            </w:r>
          </w:p>
          <w:p w:rsidR="00373C69" w:rsidRPr="00F6062E" w:rsidRDefault="000A216C">
            <w:pPr>
              <w:pStyle w:val="a3"/>
              <w:widowControl/>
              <w:spacing w:before="90" w:beforeAutospacing="0" w:afterAutospacing="0" w:line="570" w:lineRule="atLeast"/>
              <w:ind w:firstLine="645"/>
              <w:rPr>
                <w:sz w:val="32"/>
                <w:szCs w:val="32"/>
              </w:rPr>
            </w:pPr>
            <w:r w:rsidRPr="00F6062E">
              <w:rPr>
                <w:rFonts w:ascii="仿宋_GB2312" w:eastAsia="仿宋_GB2312" w:cs="仿宋_GB2312"/>
                <w:sz w:val="32"/>
                <w:szCs w:val="32"/>
              </w:rPr>
              <w:t>中共四川省委省直机关党校是参照国家公务员管理的特殊事业单位，无下属单位。人员由参照公务员管理的行政人员、专业技术人员、职员和工勤人员四部分组成。截止2015年12月31日，我校人员编制数130人，在职人员89人，离休人员1人，退休人员108人。</w:t>
            </w:r>
          </w:p>
          <w:p w:rsidR="00373C69" w:rsidRPr="00F6062E" w:rsidRDefault="000A216C">
            <w:pPr>
              <w:pStyle w:val="a3"/>
              <w:widowControl/>
              <w:spacing w:before="90" w:beforeAutospacing="0" w:afterAutospacing="0" w:line="570" w:lineRule="atLeast"/>
              <w:ind w:firstLine="645"/>
              <w:rPr>
                <w:sz w:val="32"/>
                <w:szCs w:val="32"/>
              </w:rPr>
            </w:pPr>
            <w:r w:rsidRPr="00F6062E">
              <w:rPr>
                <w:rFonts w:ascii="黑体" w:eastAsia="黑体" w:hAnsi="宋体" w:cs="黑体" w:hint="eastAsia"/>
                <w:sz w:val="32"/>
                <w:szCs w:val="32"/>
              </w:rPr>
              <w:t>三、收支决算总体情况</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中共四川省委省直机关党校2015年收入决算总额为4109.81万元，其中：当年财政拨款收入2451.07万元，事业收入1609.25万元，其他收入8.43万元，用事业基金弥补收支差额0.78万元，上年结转收入40.28万元。收入决算总额较2014年减少116.86万元，主要原因：一是工资调整导致财政拨款收入增加；二是招生人数减少导致事业收入减少；三是房租收入直接上缴财政金库导致其它收入减少；四是弱电改造项目竣工等导致上年结转收入减少；五是事业基金弥补减少。</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lastRenderedPageBreak/>
              <w:t>中共四川省委省直机关党校2015年支出决算总额为4109.81万元，其中：教育支出3851.25万元，科学技术支出7万元，社会保障和就业支出14.47万元，医疗卫生与计划生育支出126.14万元，住房保障支出110.24万元，年末结转和结余0.71万元。支出决算总额较2014年减少116.86万元，主要原因一是弱电改造项目竣工无结转，二是科研、教学、培训等行政事业类项目支出较2014年分别有所减少，三是医疗和住房保障支出略有增加。</w:t>
            </w:r>
          </w:p>
          <w:p w:rsidR="00373C69" w:rsidRPr="00F6062E" w:rsidRDefault="000A216C">
            <w:pPr>
              <w:pStyle w:val="a3"/>
              <w:widowControl/>
              <w:spacing w:beforeAutospacing="0" w:afterAutospacing="0" w:line="570" w:lineRule="atLeast"/>
              <w:ind w:firstLine="645"/>
              <w:rPr>
                <w:sz w:val="32"/>
                <w:szCs w:val="32"/>
              </w:rPr>
            </w:pPr>
            <w:r w:rsidRPr="00F6062E">
              <w:rPr>
                <w:rFonts w:ascii="黑体" w:eastAsia="黑体" w:hAnsi="宋体" w:cs="黑体" w:hint="eastAsia"/>
                <w:sz w:val="32"/>
                <w:szCs w:val="32"/>
              </w:rPr>
              <w:t>四、财政拨款支出决算情况</w:t>
            </w:r>
          </w:p>
          <w:p w:rsidR="00373C69" w:rsidRPr="00F6062E" w:rsidRDefault="000A216C">
            <w:pPr>
              <w:pStyle w:val="a3"/>
              <w:widowControl/>
              <w:spacing w:beforeAutospacing="0" w:afterAutospacing="0" w:line="570" w:lineRule="atLeast"/>
              <w:ind w:firstLine="630"/>
              <w:rPr>
                <w:sz w:val="32"/>
                <w:szCs w:val="32"/>
              </w:rPr>
            </w:pPr>
            <w:r w:rsidRPr="00F6062E">
              <w:rPr>
                <w:rFonts w:ascii="仿宋_GB2312" w:eastAsia="仿宋_GB2312" w:cs="仿宋_GB2312"/>
                <w:sz w:val="32"/>
                <w:szCs w:val="32"/>
              </w:rPr>
              <w:t>中共四川省委省直机关党校财政拨款支出主要用于保障学校正常运转，完成</w:t>
            </w:r>
            <w:r w:rsidRPr="00F6062E">
              <w:rPr>
                <w:rFonts w:ascii="仿宋_GB2312" w:eastAsia="仿宋_GB2312" w:cs="仿宋_GB2312"/>
                <w:color w:val="000000"/>
                <w:sz w:val="32"/>
                <w:szCs w:val="32"/>
              </w:rPr>
              <w:t>省级机关各单位处级领导干部和中青年干部的</w:t>
            </w:r>
            <w:proofErr w:type="gramStart"/>
            <w:r w:rsidRPr="00F6062E">
              <w:rPr>
                <w:rFonts w:ascii="仿宋_GB2312" w:eastAsia="仿宋_GB2312" w:cs="仿宋_GB2312"/>
                <w:color w:val="000000"/>
                <w:sz w:val="32"/>
                <w:szCs w:val="32"/>
              </w:rPr>
              <w:t>轮培训</w:t>
            </w:r>
            <w:proofErr w:type="gramEnd"/>
            <w:r w:rsidRPr="00F6062E">
              <w:rPr>
                <w:rFonts w:ascii="仿宋_GB2312" w:eastAsia="仿宋_GB2312" w:cs="仿宋_GB2312"/>
                <w:color w:val="000000"/>
                <w:sz w:val="32"/>
                <w:szCs w:val="32"/>
              </w:rPr>
              <w:t>任务、其他各类干部培训工作、重点课题研究和</w:t>
            </w:r>
            <w:r w:rsidRPr="00F6062E">
              <w:rPr>
                <w:rFonts w:ascii="仿宋_GB2312" w:eastAsia="仿宋_GB2312" w:cs="仿宋_GB2312"/>
                <w:sz w:val="32"/>
                <w:szCs w:val="32"/>
              </w:rPr>
              <w:t>日常工作任务</w:t>
            </w:r>
            <w:r w:rsidRPr="00F6062E">
              <w:rPr>
                <w:rFonts w:ascii="仿宋_GB2312" w:eastAsia="仿宋_GB2312" w:cs="仿宋_GB2312"/>
                <w:color w:val="000000"/>
                <w:sz w:val="32"/>
                <w:szCs w:val="32"/>
              </w:rPr>
              <w:t>。</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基本支出，是用于保障学校正常运转的日常支出，包括基本工资、津贴补贴等人员经费以及办公费、印刷费、水电费、办公设备购置等日常公用经费。</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项目支出，是用于保障学校为完成特定的行政工作任务或事业发展目标，用于专项业务工作的经费支出。</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按支出功能分类主要用于以下方面:</w:t>
            </w:r>
          </w:p>
          <w:p w:rsidR="00373C69" w:rsidRPr="00F6062E" w:rsidRDefault="000A216C">
            <w:pPr>
              <w:pStyle w:val="a3"/>
              <w:widowControl/>
              <w:spacing w:beforeAutospacing="0" w:afterAutospacing="0" w:line="570" w:lineRule="atLeast"/>
              <w:ind w:firstLine="615"/>
              <w:rPr>
                <w:sz w:val="32"/>
                <w:szCs w:val="32"/>
              </w:rPr>
            </w:pPr>
            <w:r w:rsidRPr="00F6062E">
              <w:rPr>
                <w:rFonts w:ascii="仿宋_GB2312" w:eastAsia="仿宋_GB2312" w:cs="仿宋_GB2312"/>
                <w:sz w:val="32"/>
                <w:szCs w:val="32"/>
              </w:rPr>
              <w:t>（一）教育支出2342.46万元，</w:t>
            </w:r>
            <w:r w:rsidRPr="00F6062E">
              <w:rPr>
                <w:rFonts w:ascii="仿宋_GB2312" w:eastAsia="仿宋_GB2312" w:cs="仿宋_GB2312"/>
                <w:color w:val="000000"/>
                <w:sz w:val="32"/>
                <w:szCs w:val="32"/>
              </w:rPr>
              <w:t>主要用于</w:t>
            </w:r>
            <w:r w:rsidRPr="00F6062E">
              <w:rPr>
                <w:rFonts w:ascii="仿宋_GB2312" w:eastAsia="仿宋_GB2312" w:cs="仿宋_GB2312"/>
                <w:sz w:val="32"/>
                <w:szCs w:val="32"/>
              </w:rPr>
              <w:t>在职职工及离退休人员工资、津补贴、绩效目标奖和日常公用、项目支出等。</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lastRenderedPageBreak/>
              <w:t>（二）科学技术支出7万元，</w:t>
            </w:r>
            <w:r w:rsidRPr="00F6062E">
              <w:rPr>
                <w:rFonts w:ascii="仿宋_GB2312" w:eastAsia="仿宋_GB2312" w:cs="仿宋_GB2312"/>
                <w:color w:val="000000"/>
                <w:sz w:val="32"/>
                <w:szCs w:val="32"/>
              </w:rPr>
              <w:t>主要用于</w:t>
            </w:r>
            <w:r w:rsidRPr="00F6062E">
              <w:rPr>
                <w:rFonts w:ascii="仿宋_GB2312" w:eastAsia="仿宋_GB2312" w:cs="仿宋_GB2312"/>
                <w:sz w:val="32"/>
                <w:szCs w:val="32"/>
              </w:rPr>
              <w:t>基础性课题研究。</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（三）社会保障和就业支出0.50万元</w:t>
            </w:r>
            <w:r w:rsidRPr="00F6062E">
              <w:rPr>
                <w:rFonts w:ascii="仿宋_GB2312" w:eastAsia="仿宋_GB2312" w:cs="仿宋_GB2312"/>
                <w:color w:val="000000"/>
                <w:sz w:val="32"/>
                <w:szCs w:val="32"/>
              </w:rPr>
              <w:t>，主要用于离休干部慰问金。</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（四）医疗卫生支出85.28万元，主要用于职工医疗保险费</w:t>
            </w:r>
            <w:r w:rsidRPr="00F6062E">
              <w:rPr>
                <w:rFonts w:ascii="仿宋_GB2312" w:eastAsia="仿宋_GB2312" w:cs="仿宋_GB2312"/>
                <w:color w:val="000000"/>
                <w:sz w:val="32"/>
                <w:szCs w:val="32"/>
              </w:rPr>
              <w:t>。</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（五）住房保障支出55.40万元，主要用于在职职工住房公积金。</w:t>
            </w:r>
          </w:p>
          <w:p w:rsidR="00373C69" w:rsidRPr="00F6062E" w:rsidRDefault="000A216C">
            <w:pPr>
              <w:pStyle w:val="a3"/>
              <w:widowControl/>
              <w:spacing w:beforeAutospacing="0" w:afterAutospacing="0" w:line="570" w:lineRule="atLeast"/>
              <w:ind w:firstLine="645"/>
              <w:rPr>
                <w:sz w:val="32"/>
                <w:szCs w:val="32"/>
              </w:rPr>
            </w:pPr>
            <w:r w:rsidRPr="00F6062E">
              <w:rPr>
                <w:rFonts w:ascii="黑体" w:eastAsia="黑体" w:hAnsi="宋体" w:cs="黑体" w:hint="eastAsia"/>
                <w:sz w:val="32"/>
                <w:szCs w:val="32"/>
              </w:rPr>
              <w:t>五、财政拨款“三公”经费情况</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（一）因公出国（境）经费</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2015年因公出国（境）费为0, 主要原因是2015年财政未安排因公出国（境）经费。</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（二）公务接待费</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2015年公务接待费2.26万元,较2014年决算数8万元下降71.75%，</w:t>
            </w:r>
            <w:r w:rsidRPr="00F6062E">
              <w:rPr>
                <w:rFonts w:ascii="仿宋_GB2312" w:eastAsia="仿宋_GB2312" w:cs="仿宋_GB2312"/>
                <w:color w:val="000000"/>
                <w:sz w:val="32"/>
                <w:szCs w:val="32"/>
              </w:rPr>
              <w:t>主要原因是严格执行中央八项规定，按省委省政府要求厉行节约，压缩三公经费</w:t>
            </w:r>
            <w:r w:rsidRPr="00F6062E">
              <w:rPr>
                <w:rFonts w:ascii="仿宋_GB2312" w:eastAsia="仿宋_GB2312" w:cs="仿宋_GB2312"/>
                <w:sz w:val="32"/>
                <w:szCs w:val="32"/>
              </w:rPr>
              <w:t>。</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2015年公务接待费主要用于执行公务、开展业务活动开支的交通费、住宿费、用餐费等。其中：无外事接待费支出；用于研究生周末授课教师及期末巡考教师午餐接待25批次约69人次，共计支出0.75万元，用于上级或者同级单位调研交流接待14批次约130人，共计支出1.51万元</w:t>
            </w:r>
            <w:r w:rsidRPr="00F6062E">
              <w:rPr>
                <w:rFonts w:ascii="Times New Roman" w:eastAsia="仿宋" w:hAnsi="Times New Roman"/>
                <w:sz w:val="32"/>
                <w:szCs w:val="32"/>
              </w:rPr>
              <w:t>。</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（三）公务用车购置及运行维护费</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2015年公务用车购置及运行维护费30.54万元,较2014</w:t>
            </w:r>
            <w:r w:rsidRPr="00F6062E">
              <w:rPr>
                <w:rFonts w:ascii="仿宋_GB2312" w:eastAsia="仿宋_GB2312" w:cs="仿宋_GB2312"/>
                <w:sz w:val="32"/>
                <w:szCs w:val="32"/>
              </w:rPr>
              <w:lastRenderedPageBreak/>
              <w:t>年决算数增加13.11%，主要原因是对公务车辆进行了大修。</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截至2015年12月底，单位共有公务用车10辆，其中：轿车6辆、小型载客汽车2辆、大中型载客汽车1辆，其他车型1辆。</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2015年车辆运行维护费支出30.54万元，用于行政运行、教学科研等所需的公务用车燃料费、维修费、过路过桥费、保险费支出。</w:t>
            </w:r>
            <w:r w:rsidRPr="00F6062E">
              <w:rPr>
                <w:rFonts w:ascii="仿宋_GB2312" w:eastAsia="仿宋_GB2312" w:cs="仿宋_GB2312"/>
                <w:sz w:val="32"/>
                <w:szCs w:val="32"/>
              </w:rPr>
              <w:fldChar w:fldCharType="begin"/>
            </w:r>
            <w:r w:rsidRPr="00F6062E">
              <w:rPr>
                <w:rFonts w:ascii="仿宋_GB2312" w:eastAsia="仿宋_GB2312" w:cs="仿宋_GB2312"/>
                <w:sz w:val="32"/>
                <w:szCs w:val="32"/>
              </w:rPr>
              <w:instrText xml:space="preserve">INCLUDEPICTURE \d "https://www.scjgdx.gov.cn/scjgdx/test.scjgdx.gov.cn/a/dangxiaogaikuang/gonggaogongshi/2017/1027/" \* MERGEFORMATINET </w:instrText>
            </w:r>
            <w:r w:rsidRPr="00F6062E">
              <w:rPr>
                <w:rFonts w:ascii="仿宋_GB2312" w:eastAsia="仿宋_GB2312" w:cs="仿宋_GB2312"/>
                <w:sz w:val="32"/>
                <w:szCs w:val="32"/>
              </w:rPr>
              <w:fldChar w:fldCharType="separate"/>
            </w:r>
            <w:r w:rsidRPr="00F6062E">
              <w:rPr>
                <w:rFonts w:ascii="仿宋_GB2312" w:eastAsia="仿宋_GB2312" w:cs="仿宋_GB2312"/>
                <w:noProof/>
                <w:sz w:val="32"/>
                <w:szCs w:val="32"/>
              </w:rPr>
              <mc:AlternateContent>
                <mc:Choice Requires="wps">
                  <w:drawing>
                    <wp:inline distT="0" distB="0" distL="114300" distR="114300" wp14:anchorId="459E3DFD" wp14:editId="62BCEFD2">
                      <wp:extent cx="304800" cy="304800"/>
                      <wp:effectExtent l="4445" t="4445" r="14605" b="14605"/>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xmlns:w15="http://schemas.microsoft.com/office/word/2012/wordml" xmlns:wpsCustomData="http://www.wps.cn/officeDocument/2013/wpsCustomData">
                  <w:pict>
                    <v:rect id="图片 1" o:spid="_x0000_s1026" o:spt="1" style="height:24pt;width:24pt;" fill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LOTM7AEAgAAIAQAAA4AAABkcnMvZTJvRG9jLnhtbK1TS27bMBDdF+gd&#10;CO5ryW5TpILloIibboI2QNoDjClKIsofOLRln6DoGXqX3qboNTKkFDefjRfRQhiSb97MexwuL/ZG&#10;s50MqJyt+XxWciatcI2yXc2/f7t6c84ZRrANaGdlzQ8S+cXq9avl4Cu5cL3TjQyMSCxWg695H6Ov&#10;igJFLw3gzHlp6bB1wUCkZeiKJsBA7EYXi7J8XwwuND44IRFpdz0e8okxnELo2lYJuXZia6SNI2uQ&#10;GiJJwl555KvcbdtKEb+2LcrIdM1Jacx/KkLxJv2L1RKqLoDvlZhagFNaeKLJgLJU9Ei1hghsG9Qz&#10;KqNEcOjaOBPOFKOQ7AipmJdPvLntwcushaxGfzQdX45WfNndBKYamgTOLBi68L+///z79ZPNkzeD&#10;x4ogt/4mJHXor534gcy6yx5sJz+iJ4dTLmGLR+C0wClt3waT0kku22fvD0fv5T4yQZtvy3fnJd2K&#10;oKMpTpxQ3Sf7gPGzdIaloOaBCmfHYXeNcYTeQ1It666U1rQPlbZsqPmHs8UZ0QONbEujQqHxJBtt&#10;l2nQadWklKwzdJtLHdgO0tjkLyskBx7CUr01YD/i8tE4UEZFGXLtXkLzyTYsHjxZa+lF8dSMkQ1n&#10;WtIDTFFGRlD6FCRZou3k9mhwsnrjmgNd5NYH1fWPboQGJ/s4DXmazIfrzPT/Ya/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J0E/HQAAAAAwEAAA8AAAAAAAAAAQAgAAAAIgAAAGRycy9kb3ducmV2&#10;LnhtbFBLAQIUABQAAAAIAIdO4kCzkzOwBAIAACAEAAAOAAAAAAAAAAEAIAAAAB8BAABkcnMvZTJv&#10;RG9jLnhtbFBLBQYAAAAABgAGAFkBAACVBQAAAAA=&#10;">
                      <v:path/>
                      <v:fill on="f" focussize="0,0"/>
                      <v:stroke/>
                      <v:imagedata o:title=""/>
                      <o:lock v:ext="edit" aspectratio="t"/>
                      <w10:wrap type="none"/>
                      <w10:anchorlock/>
                    </v:rect>
                  </w:pict>
                </mc:Fallback>
              </mc:AlternateContent>
            </w:r>
            <w:r w:rsidRPr="00F6062E">
              <w:rPr>
                <w:rFonts w:ascii="仿宋_GB2312" w:eastAsia="仿宋_GB2312" w:cs="仿宋_GB2312"/>
                <w:sz w:val="32"/>
                <w:szCs w:val="32"/>
              </w:rPr>
              <w:fldChar w:fldCharType="end"/>
            </w:r>
          </w:p>
          <w:p w:rsidR="00373C69" w:rsidRPr="00F6062E" w:rsidRDefault="000A216C">
            <w:pPr>
              <w:pStyle w:val="a3"/>
              <w:widowControl/>
              <w:spacing w:beforeAutospacing="0" w:afterAutospacing="0" w:line="570" w:lineRule="atLeast"/>
              <w:ind w:firstLine="645"/>
              <w:rPr>
                <w:sz w:val="32"/>
                <w:szCs w:val="32"/>
              </w:rPr>
            </w:pPr>
            <w:r w:rsidRPr="00F6062E">
              <w:rPr>
                <w:rFonts w:ascii="黑体" w:eastAsia="黑体" w:hAnsi="宋体" w:cs="黑体" w:hint="eastAsia"/>
                <w:sz w:val="32"/>
                <w:szCs w:val="32"/>
              </w:rPr>
              <w:t>六、其他重要事项的情况说明</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（一）机关运行经费支出情况</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中共四川省委省直机关党校2015年使用一般公共预算财政拨款安排的基本支出中，履行一般行政管理职能、维持机关日常运转而开支的机关运行经费合计120.12万元。</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（二）政府采购情况</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2015年我校政府采购共计支出144.9万元，其中：货物类支出44.3万元，服务类支出100.6万元，</w:t>
            </w:r>
            <w:proofErr w:type="gramStart"/>
            <w:r w:rsidRPr="00F6062E">
              <w:rPr>
                <w:rFonts w:ascii="仿宋_GB2312" w:eastAsia="仿宋_GB2312" w:cs="仿宋_GB2312"/>
                <w:sz w:val="32"/>
                <w:szCs w:val="32"/>
              </w:rPr>
              <w:t>无工程</w:t>
            </w:r>
            <w:proofErr w:type="gramEnd"/>
            <w:r w:rsidRPr="00F6062E">
              <w:rPr>
                <w:rFonts w:ascii="仿宋_GB2312" w:eastAsia="仿宋_GB2312" w:cs="仿宋_GB2312"/>
                <w:sz w:val="32"/>
                <w:szCs w:val="32"/>
              </w:rPr>
              <w:t>类支出。货物类支出主要用于购置教学及办公用计算机、打印机、空调、办公家具等。服务类支出主要用于支付物业管理费、车辆维修保养费、车辆加油费等。</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（三）国有资产占有使用情况</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截止2015年末我校国有资产总额3106.88万元，国有资产占有使用情况如下：</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1.流动资产630.49万元。</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lastRenderedPageBreak/>
              <w:t>2.固定资产2476万元。其中：房屋和建筑物面积8,544.00平方米，价值1327.2万元；一般公务用车10辆（轿车6辆、小型载客汽车2辆、大中型载客汽车1辆，其他车型1辆），价值331.2万元，车辆主要用于教学科研及公务出行。其他固定资产817.6万元。</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3.长期投资0.39万元。</w:t>
            </w:r>
          </w:p>
          <w:p w:rsidR="00373C69" w:rsidRPr="00F6062E" w:rsidRDefault="000A216C">
            <w:pPr>
              <w:pStyle w:val="a3"/>
              <w:widowControl/>
              <w:spacing w:beforeAutospacing="0" w:afterAutospacing="0" w:line="570" w:lineRule="atLeast"/>
              <w:ind w:firstLine="645"/>
              <w:rPr>
                <w:sz w:val="32"/>
                <w:szCs w:val="32"/>
              </w:rPr>
            </w:pPr>
            <w:r w:rsidRPr="00F6062E">
              <w:rPr>
                <w:rFonts w:ascii="仿宋_GB2312" w:eastAsia="仿宋_GB2312" w:cs="仿宋_GB2312"/>
                <w:sz w:val="32"/>
                <w:szCs w:val="32"/>
              </w:rPr>
              <w:t> </w:t>
            </w:r>
          </w:p>
          <w:p w:rsidR="00373C69" w:rsidRPr="00F6062E" w:rsidRDefault="000A216C" w:rsidP="00F6062E">
            <w:pPr>
              <w:pStyle w:val="a3"/>
              <w:widowControl/>
              <w:spacing w:beforeAutospacing="0" w:afterAutospacing="0" w:line="570" w:lineRule="atLeast"/>
              <w:ind w:firstLine="645"/>
              <w:rPr>
                <w:rFonts w:ascii="仿宋" w:eastAsia="仿宋" w:hAnsi="仿宋"/>
                <w:sz w:val="32"/>
                <w:szCs w:val="32"/>
              </w:rPr>
            </w:pPr>
            <w:r w:rsidRPr="00F6062E">
              <w:rPr>
                <w:rFonts w:ascii="仿宋_GB2312" w:eastAsia="仿宋_GB2312" w:cs="仿宋_GB2312"/>
                <w:sz w:val="32"/>
                <w:szCs w:val="32"/>
              </w:rPr>
              <w:t> </w:t>
            </w:r>
            <w:r w:rsidR="00F6062E" w:rsidRPr="00F6062E">
              <w:rPr>
                <w:rFonts w:ascii="仿宋" w:eastAsia="仿宋" w:hAnsi="仿宋" w:cs="仿宋_GB2312" w:hint="eastAsia"/>
                <w:sz w:val="32"/>
                <w:szCs w:val="32"/>
              </w:rPr>
              <w:t>附件：</w:t>
            </w:r>
            <w:r w:rsidRPr="00F6062E">
              <w:rPr>
                <w:rFonts w:ascii="仿宋" w:eastAsia="仿宋" w:hAnsi="仿宋"/>
                <w:sz w:val="32"/>
                <w:szCs w:val="32"/>
              </w:rPr>
              <w:t>1.收支决算总表</w:t>
            </w:r>
          </w:p>
          <w:p w:rsidR="00373C69" w:rsidRPr="00F6062E" w:rsidRDefault="000A216C" w:rsidP="00F6062E">
            <w:pPr>
              <w:pStyle w:val="a3"/>
              <w:widowControl/>
              <w:spacing w:beforeAutospacing="0" w:afterAutospacing="0" w:line="570" w:lineRule="atLeast"/>
              <w:ind w:firstLineChars="550" w:firstLine="1760"/>
              <w:rPr>
                <w:rFonts w:ascii="仿宋" w:eastAsia="仿宋" w:hAnsi="仿宋"/>
                <w:sz w:val="32"/>
                <w:szCs w:val="32"/>
              </w:rPr>
            </w:pPr>
            <w:r w:rsidRPr="00F6062E">
              <w:rPr>
                <w:rFonts w:ascii="仿宋" w:eastAsia="仿宋" w:hAnsi="仿宋"/>
                <w:sz w:val="32"/>
                <w:szCs w:val="32"/>
              </w:rPr>
              <w:t>1-1.收入总表</w:t>
            </w:r>
          </w:p>
          <w:p w:rsidR="00373C69" w:rsidRPr="00F6062E" w:rsidRDefault="000A216C" w:rsidP="00F6062E">
            <w:pPr>
              <w:pStyle w:val="a3"/>
              <w:widowControl/>
              <w:spacing w:beforeAutospacing="0" w:afterAutospacing="0" w:line="570" w:lineRule="atLeast"/>
              <w:ind w:firstLineChars="550" w:firstLine="1760"/>
              <w:rPr>
                <w:rFonts w:ascii="仿宋" w:eastAsia="仿宋" w:hAnsi="仿宋"/>
                <w:sz w:val="32"/>
                <w:szCs w:val="32"/>
              </w:rPr>
            </w:pPr>
            <w:r w:rsidRPr="00F6062E">
              <w:rPr>
                <w:rFonts w:ascii="仿宋" w:eastAsia="仿宋" w:hAnsi="仿宋"/>
                <w:sz w:val="32"/>
                <w:szCs w:val="32"/>
              </w:rPr>
              <w:t>1-2.支出总表</w:t>
            </w:r>
          </w:p>
          <w:p w:rsidR="00373C69" w:rsidRPr="00F6062E" w:rsidRDefault="000A216C">
            <w:pPr>
              <w:pStyle w:val="a3"/>
              <w:widowControl/>
              <w:spacing w:beforeAutospacing="0" w:afterAutospacing="0" w:line="570" w:lineRule="atLeast"/>
              <w:rPr>
                <w:rFonts w:ascii="仿宋" w:eastAsia="仿宋" w:hAnsi="仿宋"/>
                <w:sz w:val="32"/>
                <w:szCs w:val="32"/>
              </w:rPr>
            </w:pPr>
            <w:r w:rsidRPr="00F6062E">
              <w:rPr>
                <w:rFonts w:ascii="宋体" w:eastAsia="宋体" w:hAnsi="宋体" w:cs="宋体" w:hint="eastAsia"/>
                <w:sz w:val="32"/>
                <w:szCs w:val="32"/>
              </w:rPr>
              <w:t>  </w:t>
            </w:r>
            <w:r w:rsidR="00F6062E" w:rsidRPr="00F6062E">
              <w:rPr>
                <w:rFonts w:ascii="仿宋" w:eastAsia="仿宋" w:hAnsi="仿宋" w:cs="仿宋" w:hint="eastAsia"/>
                <w:sz w:val="32"/>
                <w:szCs w:val="32"/>
              </w:rPr>
              <w:t xml:space="preserve">       </w:t>
            </w:r>
            <w:r w:rsidRPr="00F6062E">
              <w:rPr>
                <w:rFonts w:ascii="仿宋" w:eastAsia="仿宋" w:hAnsi="仿宋" w:cs="仿宋" w:hint="eastAsia"/>
                <w:sz w:val="32"/>
                <w:szCs w:val="32"/>
              </w:rPr>
              <w:t>2.财政拨款支出决算表</w:t>
            </w:r>
          </w:p>
          <w:p w:rsidR="00373C69" w:rsidRPr="00F6062E" w:rsidRDefault="000A216C" w:rsidP="00F6062E">
            <w:pPr>
              <w:pStyle w:val="a3"/>
              <w:widowControl/>
              <w:spacing w:beforeAutospacing="0" w:afterAutospacing="0" w:line="570" w:lineRule="atLeast"/>
              <w:ind w:firstLineChars="550" w:firstLine="1760"/>
              <w:rPr>
                <w:rFonts w:ascii="仿宋" w:eastAsia="仿宋" w:hAnsi="仿宋"/>
                <w:sz w:val="32"/>
                <w:szCs w:val="32"/>
              </w:rPr>
            </w:pPr>
            <w:r w:rsidRPr="00F6062E">
              <w:rPr>
                <w:rFonts w:ascii="仿宋" w:eastAsia="仿宋" w:hAnsi="仿宋"/>
                <w:sz w:val="32"/>
                <w:szCs w:val="32"/>
              </w:rPr>
              <w:t>2-1.人员支出财政拨款决算明细表</w:t>
            </w:r>
          </w:p>
          <w:p w:rsidR="00373C69" w:rsidRPr="00F6062E" w:rsidRDefault="000A216C" w:rsidP="00F6062E">
            <w:pPr>
              <w:pStyle w:val="a3"/>
              <w:widowControl/>
              <w:spacing w:beforeAutospacing="0" w:afterAutospacing="0" w:line="570" w:lineRule="atLeast"/>
              <w:ind w:firstLineChars="550" w:firstLine="1760"/>
              <w:rPr>
                <w:rFonts w:ascii="仿宋" w:eastAsia="仿宋" w:hAnsi="仿宋"/>
                <w:sz w:val="32"/>
                <w:szCs w:val="32"/>
              </w:rPr>
            </w:pPr>
            <w:r w:rsidRPr="00F6062E">
              <w:rPr>
                <w:rFonts w:ascii="仿宋" w:eastAsia="仿宋" w:hAnsi="仿宋"/>
                <w:sz w:val="32"/>
                <w:szCs w:val="32"/>
              </w:rPr>
              <w:t>2-2.日常公用支出财政拨款决算明细表</w:t>
            </w:r>
          </w:p>
          <w:p w:rsidR="00373C69" w:rsidRPr="00F6062E" w:rsidRDefault="000A216C" w:rsidP="00F6062E">
            <w:pPr>
              <w:pStyle w:val="a3"/>
              <w:widowControl/>
              <w:spacing w:beforeAutospacing="0" w:afterAutospacing="0" w:line="570" w:lineRule="atLeast"/>
              <w:ind w:left="1600" w:hangingChars="500" w:hanging="1600"/>
              <w:rPr>
                <w:rFonts w:ascii="仿宋" w:eastAsia="仿宋" w:hAnsi="仿宋"/>
                <w:sz w:val="32"/>
                <w:szCs w:val="32"/>
              </w:rPr>
            </w:pPr>
            <w:r w:rsidRPr="00F6062E">
              <w:rPr>
                <w:rFonts w:ascii="宋体" w:eastAsia="宋体" w:hAnsi="宋体" w:cs="宋体" w:hint="eastAsia"/>
                <w:sz w:val="32"/>
                <w:szCs w:val="32"/>
              </w:rPr>
              <w:t> </w:t>
            </w:r>
            <w:r w:rsidR="00F6062E" w:rsidRPr="00F6062E">
              <w:rPr>
                <w:rFonts w:ascii="仿宋" w:eastAsia="仿宋" w:hAnsi="仿宋" w:cs="仿宋" w:hint="eastAsia"/>
                <w:sz w:val="32"/>
                <w:szCs w:val="32"/>
              </w:rPr>
              <w:t xml:space="preserve">         </w:t>
            </w:r>
            <w:r w:rsidRPr="00F6062E">
              <w:rPr>
                <w:rFonts w:ascii="仿宋" w:eastAsia="仿宋" w:hAnsi="仿宋" w:cs="仿宋" w:hint="eastAsia"/>
                <w:sz w:val="32"/>
                <w:szCs w:val="32"/>
              </w:rPr>
              <w:t>2-3.对个人和家庭的补助支出财政拨款决算明细表</w:t>
            </w:r>
          </w:p>
          <w:p w:rsidR="00373C69" w:rsidRPr="00F6062E" w:rsidRDefault="000A216C" w:rsidP="00F6062E">
            <w:pPr>
              <w:pStyle w:val="a3"/>
              <w:widowControl/>
              <w:spacing w:beforeAutospacing="0" w:afterAutospacing="0" w:line="570" w:lineRule="atLeast"/>
              <w:ind w:firstLineChars="550" w:firstLine="1760"/>
              <w:rPr>
                <w:rFonts w:ascii="仿宋" w:eastAsia="仿宋" w:hAnsi="仿宋" w:cs="仿宋" w:hint="eastAsia"/>
                <w:sz w:val="32"/>
                <w:szCs w:val="32"/>
              </w:rPr>
            </w:pPr>
            <w:r w:rsidRPr="00F6062E">
              <w:rPr>
                <w:rFonts w:ascii="仿宋" w:eastAsia="仿宋" w:hAnsi="仿宋" w:cs="仿宋" w:hint="eastAsia"/>
                <w:sz w:val="32"/>
                <w:szCs w:val="32"/>
              </w:rPr>
              <w:t>3.财政拨款 “三公”经费支出决算表</w:t>
            </w:r>
          </w:p>
          <w:p w:rsidR="00F6062E" w:rsidRDefault="00F6062E">
            <w:pPr>
              <w:pStyle w:val="a3"/>
              <w:widowControl/>
              <w:spacing w:beforeAutospacing="0" w:afterAutospacing="0" w:line="570" w:lineRule="atLeast"/>
              <w:ind w:firstLine="165"/>
              <w:rPr>
                <w:rFonts w:ascii="仿宋" w:eastAsia="仿宋" w:hAnsi="仿宋" w:cs="仿宋" w:hint="eastAsia"/>
                <w:sz w:val="32"/>
                <w:szCs w:val="32"/>
              </w:rPr>
            </w:pPr>
          </w:p>
          <w:p w:rsidR="00F6062E" w:rsidRDefault="00F6062E">
            <w:pPr>
              <w:pStyle w:val="a3"/>
              <w:widowControl/>
              <w:spacing w:beforeAutospacing="0" w:afterAutospacing="0" w:line="570" w:lineRule="atLeast"/>
              <w:ind w:firstLine="165"/>
              <w:rPr>
                <w:rFonts w:ascii="仿宋" w:eastAsia="仿宋" w:hAnsi="仿宋" w:cs="仿宋" w:hint="eastAsia"/>
                <w:sz w:val="32"/>
                <w:szCs w:val="32"/>
              </w:rPr>
            </w:pPr>
          </w:p>
          <w:p w:rsidR="00F6062E" w:rsidRPr="00F6062E" w:rsidRDefault="00F6062E" w:rsidP="00F6062E">
            <w:pPr>
              <w:pStyle w:val="a3"/>
              <w:widowControl/>
              <w:spacing w:beforeAutospacing="0" w:afterAutospacing="0" w:line="570" w:lineRule="atLeast"/>
              <w:ind w:firstLine="3840"/>
              <w:jc w:val="right"/>
              <w:rPr>
                <w:sz w:val="32"/>
                <w:szCs w:val="32"/>
              </w:rPr>
            </w:pPr>
            <w:r w:rsidRPr="00F6062E">
              <w:rPr>
                <w:rFonts w:ascii="仿宋_GB2312" w:eastAsia="仿宋_GB2312" w:cs="仿宋_GB2312"/>
                <w:sz w:val="32"/>
                <w:szCs w:val="32"/>
              </w:rPr>
              <w:t>中共四川省委省直机关党校</w:t>
            </w:r>
          </w:p>
          <w:p w:rsidR="00F6062E" w:rsidRPr="00F6062E" w:rsidRDefault="00F6062E" w:rsidP="00F6062E">
            <w:pPr>
              <w:pStyle w:val="a3"/>
              <w:widowControl/>
              <w:spacing w:beforeAutospacing="0" w:afterAutospacing="0" w:line="570" w:lineRule="atLeast"/>
              <w:ind w:firstLine="4485"/>
              <w:jc w:val="center"/>
              <w:rPr>
                <w:sz w:val="32"/>
                <w:szCs w:val="32"/>
              </w:rPr>
            </w:pPr>
            <w:r w:rsidRPr="00F6062E">
              <w:rPr>
                <w:rFonts w:ascii="仿宋_GB2312" w:eastAsia="仿宋_GB2312" w:cs="仿宋_GB2312"/>
                <w:sz w:val="32"/>
                <w:szCs w:val="32"/>
              </w:rPr>
              <w:t>2016年12月30日</w:t>
            </w:r>
          </w:p>
          <w:p w:rsidR="00F6062E" w:rsidRPr="00F6062E" w:rsidRDefault="00F6062E">
            <w:pPr>
              <w:pStyle w:val="a3"/>
              <w:widowControl/>
              <w:spacing w:beforeAutospacing="0" w:afterAutospacing="0" w:line="570" w:lineRule="atLeast"/>
              <w:ind w:firstLine="165"/>
              <w:rPr>
                <w:sz w:val="32"/>
                <w:szCs w:val="32"/>
              </w:rPr>
            </w:pPr>
          </w:p>
        </w:tc>
      </w:tr>
    </w:tbl>
    <w:p w:rsidR="00373C69" w:rsidRPr="00F6062E" w:rsidRDefault="00373C69">
      <w:pPr>
        <w:rPr>
          <w:sz w:val="32"/>
          <w:szCs w:val="32"/>
        </w:rPr>
      </w:pPr>
    </w:p>
    <w:sectPr w:rsidR="00373C69" w:rsidRPr="00F60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E4CA8"/>
    <w:rsid w:val="000A216C"/>
    <w:rsid w:val="00373C69"/>
    <w:rsid w:val="00F6062E"/>
    <w:rsid w:val="036E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510</Words>
  <Characters>2913</Characters>
  <Application>Microsoft Office Word</Application>
  <DocSecurity>0</DocSecurity>
  <Lines>24</Lines>
  <Paragraphs>6</Paragraphs>
  <ScaleCrop>false</ScaleCrop>
  <Company>微软中国</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微软中国</cp:lastModifiedBy>
  <cp:revision>4</cp:revision>
  <dcterms:created xsi:type="dcterms:W3CDTF">2021-03-25T02:44:00Z</dcterms:created>
  <dcterms:modified xsi:type="dcterms:W3CDTF">2021-03-29T10:13:00Z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